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FC" w:rsidRDefault="00C073F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073FC" w:rsidRDefault="00C073FC"/>
    <w:p w:rsidR="00C073FC" w:rsidRDefault="00C073FC">
      <w:pPr>
        <w:pStyle w:val="a8"/>
      </w:pPr>
      <w:r>
        <w:rPr>
          <w:rFonts w:hint="eastAsia"/>
        </w:rPr>
        <w:t>蜜蜂飼育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</w:t>
      </w:r>
    </w:p>
    <w:p w:rsidR="00C073FC" w:rsidRDefault="004B5F5A">
      <w:pPr>
        <w:ind w:right="237"/>
        <w:jc w:val="right"/>
      </w:pPr>
      <w:r>
        <w:rPr>
          <w:rFonts w:hint="eastAsia"/>
        </w:rPr>
        <w:t xml:space="preserve">令和　　</w:t>
      </w:r>
      <w:r w:rsidR="00C073FC">
        <w:rPr>
          <w:rFonts w:hint="eastAsia"/>
        </w:rPr>
        <w:t>年　　月　　日</w:t>
      </w:r>
    </w:p>
    <w:p w:rsidR="00C073FC" w:rsidRDefault="00C073FC"/>
    <w:p w:rsidR="00C073FC" w:rsidRDefault="00C073FC">
      <w:r>
        <w:rPr>
          <w:rFonts w:hint="eastAsia"/>
        </w:rPr>
        <w:t xml:space="preserve">　　福島県知事</w:t>
      </w:r>
      <w:r w:rsidR="008C40C3">
        <w:rPr>
          <w:rFonts w:hint="eastAsia"/>
        </w:rPr>
        <w:t xml:space="preserve">　様</w:t>
      </w:r>
      <w:bookmarkStart w:id="0" w:name="_GoBack"/>
      <w:bookmarkEnd w:id="0"/>
    </w:p>
    <w:p w:rsidR="00C073FC" w:rsidRDefault="00C073FC"/>
    <w:p w:rsidR="00C073FC" w:rsidRDefault="00C073FC">
      <w:pPr>
        <w:pStyle w:val="aa"/>
        <w:wordWrap w:val="0"/>
        <w:ind w:right="238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C073FC" w:rsidRDefault="00C073FC">
      <w:pPr>
        <w:pStyle w:val="aa"/>
        <w:wordWrap w:val="0"/>
        <w:ind w:right="238"/>
      </w:pPr>
      <w:r>
        <w:rPr>
          <w:rFonts w:hint="eastAsia"/>
        </w:rPr>
        <w:t xml:space="preserve">電話番号　　　　　　　　　　　　　　　　　　　</w:t>
      </w:r>
    </w:p>
    <w:p w:rsidR="00C073FC" w:rsidRDefault="00C073FC">
      <w:pPr>
        <w:spacing w:before="120"/>
        <w:ind w:right="238"/>
        <w:jc w:val="right"/>
      </w:pPr>
      <w:r>
        <w:rPr>
          <w:rFonts w:hint="eastAsia"/>
        </w:rPr>
        <w:t>氏名又は名称及び代表者の氏名</w:t>
      </w:r>
      <w:r>
        <w:t>(</w:t>
      </w:r>
      <w:r>
        <w:rPr>
          <w:rFonts w:hint="eastAsia"/>
        </w:rPr>
        <w:t>記名押印又は署名</w:t>
      </w:r>
      <w:r>
        <w:t>)</w:t>
      </w:r>
    </w:p>
    <w:p w:rsidR="00C073FC" w:rsidRDefault="00C073FC"/>
    <w:p w:rsidR="00C073FC" w:rsidRDefault="00C073FC">
      <w:r>
        <w:rPr>
          <w:rFonts w:hint="eastAsia"/>
        </w:rPr>
        <w:t xml:space="preserve">　養蜂振興法第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の規定により、下記のとおり届け出ます。</w:t>
      </w:r>
    </w:p>
    <w:p w:rsidR="00C073FC" w:rsidRDefault="00C073FC"/>
    <w:p w:rsidR="00C073FC" w:rsidRDefault="00C073FC">
      <w:pPr>
        <w:pStyle w:val="a8"/>
      </w:pPr>
      <w:r>
        <w:rPr>
          <w:rFonts w:hint="eastAsia"/>
        </w:rPr>
        <w:t>記</w:t>
      </w:r>
    </w:p>
    <w:p w:rsidR="00C073FC" w:rsidRDefault="00C073FC"/>
    <w:p w:rsidR="00C073FC" w:rsidRDefault="00C073FC">
      <w:pPr>
        <w:spacing w:after="120"/>
      </w:pPr>
      <w:r>
        <w:t>1</w:t>
      </w:r>
      <w:r>
        <w:rPr>
          <w:rFonts w:hint="eastAsia"/>
        </w:rPr>
        <w:t xml:space="preserve">　　　年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日現在の蜜蜂飼育状況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073FC">
        <w:trPr>
          <w:trHeight w:val="720"/>
        </w:trPr>
        <w:tc>
          <w:tcPr>
            <w:tcW w:w="4351" w:type="dxa"/>
            <w:vAlign w:val="center"/>
          </w:tcPr>
          <w:p w:rsidR="00C073FC" w:rsidRDefault="00C073FC">
            <w:pPr>
              <w:pStyle w:val="a8"/>
            </w:pPr>
            <w:r>
              <w:rPr>
                <w:rFonts w:hint="eastAsia"/>
                <w:spacing w:val="105"/>
              </w:rPr>
              <w:t>飼育場</w:t>
            </w:r>
            <w:r>
              <w:rPr>
                <w:rFonts w:hint="eastAsia"/>
              </w:rPr>
              <w:t>所</w:t>
            </w:r>
          </w:p>
        </w:tc>
        <w:tc>
          <w:tcPr>
            <w:tcW w:w="4351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  <w:spacing w:val="105"/>
              </w:rPr>
              <w:t>飼育蜂群</w:t>
            </w:r>
            <w:r>
              <w:rPr>
                <w:rFonts w:hint="eastAsia"/>
              </w:rPr>
              <w:t>数</w:t>
            </w:r>
          </w:p>
        </w:tc>
      </w:tr>
      <w:tr w:rsidR="00C073FC">
        <w:trPr>
          <w:trHeight w:val="720"/>
        </w:trPr>
        <w:tc>
          <w:tcPr>
            <w:tcW w:w="4351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4351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</w:tr>
    </w:tbl>
    <w:p w:rsidR="00C073FC" w:rsidRDefault="00C073FC"/>
    <w:p w:rsidR="00C073FC" w:rsidRDefault="00C073FC">
      <w:pPr>
        <w:spacing w:after="120"/>
      </w:pPr>
      <w:r>
        <w:t>2</w:t>
      </w:r>
      <w:r>
        <w:rPr>
          <w:rFonts w:hint="eastAsia"/>
        </w:rPr>
        <w:t xml:space="preserve">　　　年度蜜蜂飼育計画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2488"/>
        <w:gridCol w:w="3728"/>
      </w:tblGrid>
      <w:tr w:rsidR="00C073FC">
        <w:trPr>
          <w:trHeight w:val="720"/>
        </w:trPr>
        <w:tc>
          <w:tcPr>
            <w:tcW w:w="2487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飼育場所</w:t>
            </w:r>
          </w:p>
        </w:tc>
        <w:tc>
          <w:tcPr>
            <w:tcW w:w="248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  <w:spacing w:val="55"/>
              </w:rPr>
              <w:t>蜂群</w:t>
            </w:r>
            <w:r>
              <w:rPr>
                <w:rFonts w:hint="eastAsia"/>
              </w:rPr>
              <w:t>数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  <w:spacing w:val="110"/>
              </w:rPr>
              <w:t>飼育期</w:t>
            </w:r>
            <w:r>
              <w:rPr>
                <w:rFonts w:hint="eastAsia"/>
              </w:rPr>
              <w:t>間</w:t>
            </w:r>
          </w:p>
        </w:tc>
      </w:tr>
      <w:tr w:rsidR="00C073F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日から　月　日まで</w:t>
            </w:r>
          </w:p>
        </w:tc>
      </w:tr>
      <w:tr w:rsidR="00C073F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C073F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月　日から　月　日まで</w:t>
            </w:r>
          </w:p>
        </w:tc>
      </w:tr>
      <w:tr w:rsidR="00C073FC">
        <w:trPr>
          <w:trHeight w:val="720"/>
        </w:trPr>
        <w:tc>
          <w:tcPr>
            <w:tcW w:w="2487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2488" w:type="dxa"/>
          </w:tcPr>
          <w:p w:rsidR="00C073FC" w:rsidRDefault="00C073FC">
            <w:r>
              <w:rPr>
                <w:rFonts w:hint="eastAsia"/>
              </w:rPr>
              <w:t xml:space="preserve">　</w:t>
            </w:r>
          </w:p>
        </w:tc>
        <w:tc>
          <w:tcPr>
            <w:tcW w:w="3728" w:type="dxa"/>
            <w:vAlign w:val="center"/>
          </w:tcPr>
          <w:p w:rsidR="00C073FC" w:rsidRDefault="00C073FC">
            <w:pPr>
              <w:jc w:val="center"/>
            </w:pPr>
            <w:r>
              <w:rPr>
                <w:rFonts w:hint="eastAsia"/>
              </w:rPr>
              <w:t>月　日から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31</w:t>
            </w:r>
            <w:r>
              <w:rPr>
                <w:rFonts w:hint="eastAsia"/>
              </w:rPr>
              <w:t>日まで</w:t>
            </w:r>
          </w:p>
        </w:tc>
      </w:tr>
    </w:tbl>
    <w:p w:rsidR="00C073FC" w:rsidRDefault="00C073FC"/>
    <w:p w:rsidR="00C073FC" w:rsidRDefault="00C073FC">
      <w:r>
        <w:rPr>
          <w:rFonts w:hint="eastAsia"/>
        </w:rPr>
        <w:t xml:space="preserve">　備考</w:t>
      </w:r>
    </w:p>
    <w:p w:rsidR="00C073FC" w:rsidRDefault="00C073F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飼育計画は、</w:t>
      </w:r>
      <w: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日から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日までについて記入すること。</w:t>
      </w:r>
    </w:p>
    <w:p w:rsidR="00C073FC" w:rsidRDefault="00C073F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飼育場所の欄は、字、番地まで記入すること。</w:t>
      </w:r>
    </w:p>
    <w:p w:rsidR="00C073FC" w:rsidRDefault="00C073FC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用紙の大きさは、日本工業規格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sectPr w:rsidR="00C073FC">
      <w:pgSz w:w="11907" w:h="16840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FC" w:rsidRDefault="00C073FC" w:rsidP="00A50A05">
      <w:pPr>
        <w:spacing w:line="240" w:lineRule="auto"/>
      </w:pPr>
      <w:r>
        <w:separator/>
      </w:r>
    </w:p>
  </w:endnote>
  <w:endnote w:type="continuationSeparator" w:id="0">
    <w:p w:rsidR="00C073FC" w:rsidRDefault="00C073FC" w:rsidP="00A50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FC" w:rsidRDefault="00C073FC" w:rsidP="00A50A05">
      <w:pPr>
        <w:spacing w:line="240" w:lineRule="auto"/>
      </w:pPr>
      <w:r>
        <w:separator/>
      </w:r>
    </w:p>
  </w:footnote>
  <w:footnote w:type="continuationSeparator" w:id="0">
    <w:p w:rsidR="00C073FC" w:rsidRDefault="00C073FC" w:rsidP="00A50A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C"/>
    <w:rsid w:val="00057316"/>
    <w:rsid w:val="004B5F5A"/>
    <w:rsid w:val="008C40C3"/>
    <w:rsid w:val="00941DDA"/>
    <w:rsid w:val="00A50A05"/>
    <w:rsid w:val="00C0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F8ECBD-236F-45AE-AC08-F8EFB79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真船 優美</cp:lastModifiedBy>
  <cp:revision>4</cp:revision>
  <cp:lastPrinted>2000-05-04T04:02:00Z</cp:lastPrinted>
  <dcterms:created xsi:type="dcterms:W3CDTF">2022-12-28T00:31:00Z</dcterms:created>
  <dcterms:modified xsi:type="dcterms:W3CDTF">2022-12-28T00:47:00Z</dcterms:modified>
</cp:coreProperties>
</file>